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DE" w:rsidRPr="003209F1" w:rsidRDefault="00DC5A92" w:rsidP="00DC5A92">
      <w:pPr>
        <w:jc w:val="center"/>
      </w:pPr>
      <w:r>
        <w:rPr>
          <w:rFonts w:ascii="Arial" w:hAnsi="Arial"/>
          <w:noProof/>
        </w:rPr>
        <w:t>Аннотация</w:t>
      </w:r>
    </w:p>
    <w:p w:rsidR="00C526DE" w:rsidRPr="00467241" w:rsidRDefault="00C526DE" w:rsidP="00C526DE">
      <w:pPr>
        <w:jc w:val="center"/>
        <w:rPr>
          <w:b/>
          <w:sz w:val="28"/>
          <w:szCs w:val="28"/>
        </w:rPr>
      </w:pPr>
      <w:r w:rsidRPr="00467241">
        <w:rPr>
          <w:b/>
          <w:sz w:val="28"/>
          <w:szCs w:val="28"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0"/>
      </w:tblGrid>
      <w:tr w:rsidR="00C526DE" w:rsidRPr="00701493" w:rsidTr="00C526D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526DE" w:rsidRPr="00295043" w:rsidRDefault="00C526DE" w:rsidP="00C526DE">
            <w:pPr>
              <w:jc w:val="center"/>
              <w:rPr>
                <w:b/>
              </w:rPr>
            </w:pPr>
            <w:r>
              <w:rPr>
                <w:b/>
              </w:rPr>
              <w:t>ЭПИДЕМИОЛОГИЯ</w:t>
            </w:r>
          </w:p>
        </w:tc>
      </w:tr>
      <w:tr w:rsidR="00C526DE" w:rsidRPr="00701493" w:rsidTr="00C526DE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526DE" w:rsidRPr="00F7273A" w:rsidRDefault="00C526DE" w:rsidP="00C526DE">
            <w:pPr>
              <w:jc w:val="center"/>
            </w:pPr>
            <w:r w:rsidRPr="00F7273A">
              <w:t>Название дисциплины</w:t>
            </w:r>
            <w:r>
              <w:t xml:space="preserve"> (модуля)</w:t>
            </w:r>
          </w:p>
        </w:tc>
      </w:tr>
      <w:tr w:rsidR="00C526DE" w:rsidRPr="00701493" w:rsidTr="00C526D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526DE" w:rsidRDefault="00C526DE" w:rsidP="00C526DE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32.08.12  «Эпидемиология»</w:t>
            </w:r>
          </w:p>
          <w:p w:rsidR="00C526DE" w:rsidRPr="00295043" w:rsidRDefault="00C526DE" w:rsidP="00C526DE">
            <w:pPr>
              <w:jc w:val="center"/>
              <w:rPr>
                <w:b/>
              </w:rPr>
            </w:pPr>
          </w:p>
        </w:tc>
      </w:tr>
      <w:tr w:rsidR="00C526DE" w:rsidRPr="00701493" w:rsidTr="00C526D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526DE" w:rsidRPr="00F7273A" w:rsidRDefault="00C526DE" w:rsidP="00C526DE">
            <w:pPr>
              <w:jc w:val="center"/>
            </w:pPr>
            <w:r>
              <w:t>Шифр</w:t>
            </w:r>
            <w:r>
              <w:rPr>
                <w:lang w:val="en-US"/>
              </w:rPr>
              <w:t>/</w:t>
            </w:r>
            <w:r>
              <w:t>Название направления (специальности)</w:t>
            </w:r>
          </w:p>
        </w:tc>
      </w:tr>
      <w:tr w:rsidR="00C526DE" w:rsidRPr="00701493" w:rsidTr="00C526D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526DE" w:rsidRPr="00295043" w:rsidRDefault="00C526DE" w:rsidP="00C526DE">
            <w:pPr>
              <w:jc w:val="center"/>
              <w:rPr>
                <w:b/>
              </w:rPr>
            </w:pPr>
            <w:r w:rsidRPr="00295043">
              <w:rPr>
                <w:b/>
              </w:rPr>
              <w:t>ОЧНАЯ</w:t>
            </w:r>
          </w:p>
        </w:tc>
      </w:tr>
      <w:tr w:rsidR="00C526DE" w:rsidRPr="00701493" w:rsidTr="00C526D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526DE" w:rsidRPr="00F7273A" w:rsidRDefault="00C526DE" w:rsidP="00C526DE">
            <w:pPr>
              <w:jc w:val="center"/>
            </w:pPr>
            <w:r w:rsidRPr="00F7273A">
              <w:t>Форма обучения</w:t>
            </w:r>
            <w:r>
              <w:t xml:space="preserve"> </w:t>
            </w:r>
          </w:p>
        </w:tc>
      </w:tr>
    </w:tbl>
    <w:p w:rsidR="00C526DE" w:rsidRDefault="00C526DE" w:rsidP="00C526DE">
      <w:pPr>
        <w:jc w:val="right"/>
        <w:rPr>
          <w:b/>
        </w:rPr>
      </w:pPr>
    </w:p>
    <w:p w:rsidR="00C526DE" w:rsidRPr="008052DF" w:rsidRDefault="00C526DE" w:rsidP="00C526DE">
      <w:pPr>
        <w:pStyle w:val="ae"/>
        <w:ind w:firstLine="426"/>
        <w:jc w:val="both"/>
      </w:pPr>
      <w:r w:rsidRPr="00C87FCD">
        <w:rPr>
          <w:rFonts w:ascii="Times New Roman" w:eastAsia="Times New Roman" w:hAnsi="Times New Roman"/>
          <w:b/>
          <w:sz w:val="26"/>
          <w:szCs w:val="26"/>
        </w:rPr>
        <w:t>Цель:</w:t>
      </w:r>
    </w:p>
    <w:p w:rsidR="00294ED2" w:rsidRPr="008052DF" w:rsidRDefault="00294ED2" w:rsidP="001649A1">
      <w:pPr>
        <w:jc w:val="both"/>
      </w:pPr>
      <w:r w:rsidRPr="008052DF">
        <w:t xml:space="preserve">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8052DF">
        <w:rPr>
          <w:b/>
          <w:u w:val="single"/>
        </w:rPr>
        <w:t>32.08.12 Эпидемиология</w:t>
      </w:r>
      <w:r w:rsidRPr="008052DF">
        <w:t>, следующих универсальных и профессиональных компетенций: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УК-1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УК-2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УК-3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ПК-1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ПК-2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заболеваний; 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ПК-3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анализу санитарно-эпидемиологических последствий катастроф и чрезвычайных ситуаций;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ПК-4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применению специализированного оборудования, предусмотренного для использования в профессиональной сфере;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ПК-5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ПК-6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ПК-7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использованию основ экономических и правовых знаний в профессиональной деятельности;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t>ПК-8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применению основных принципов управления в профессиональной сфере;</w:t>
      </w:r>
    </w:p>
    <w:p w:rsidR="00294ED2" w:rsidRPr="008052DF" w:rsidRDefault="00294ED2" w:rsidP="00164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2DF">
        <w:rPr>
          <w:rFonts w:ascii="Times New Roman" w:hAnsi="Times New Roman" w:cs="Times New Roman"/>
          <w:b/>
          <w:sz w:val="24"/>
          <w:szCs w:val="24"/>
        </w:rPr>
        <w:lastRenderedPageBreak/>
        <w:t>ПК-9</w:t>
      </w:r>
      <w:r w:rsidRPr="008052DF">
        <w:rPr>
          <w:rFonts w:ascii="Times New Roman" w:hAnsi="Times New Roman" w:cs="Times New Roman"/>
          <w:sz w:val="24"/>
          <w:szCs w:val="24"/>
        </w:rPr>
        <w:t xml:space="preserve"> -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</w:r>
    </w:p>
    <w:p w:rsidR="001649A1" w:rsidRPr="008052DF" w:rsidRDefault="001649A1" w:rsidP="001649A1">
      <w:pPr>
        <w:tabs>
          <w:tab w:val="left" w:pos="0"/>
          <w:tab w:val="left" w:pos="993"/>
        </w:tabs>
        <w:autoSpaceDE w:val="0"/>
        <w:autoSpaceDN w:val="0"/>
        <w:ind w:firstLine="709"/>
        <w:jc w:val="both"/>
      </w:pPr>
    </w:p>
    <w:p w:rsidR="00294ED2" w:rsidRPr="008052DF" w:rsidRDefault="00294ED2" w:rsidP="001649A1">
      <w:pPr>
        <w:tabs>
          <w:tab w:val="left" w:pos="0"/>
          <w:tab w:val="left" w:pos="993"/>
        </w:tabs>
        <w:autoSpaceDE w:val="0"/>
        <w:autoSpaceDN w:val="0"/>
        <w:ind w:firstLine="709"/>
        <w:jc w:val="both"/>
      </w:pPr>
      <w:r w:rsidRPr="008052DF"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294ED2" w:rsidRPr="00C526DE" w:rsidRDefault="00294ED2" w:rsidP="001649A1"/>
    <w:p w:rsidR="00C526DE" w:rsidRPr="00C87FCD" w:rsidRDefault="00C526DE" w:rsidP="00C526DE">
      <w:pPr>
        <w:rPr>
          <w:b/>
          <w:sz w:val="26"/>
          <w:szCs w:val="26"/>
        </w:rPr>
      </w:pPr>
      <w:r w:rsidRPr="00C87FCD">
        <w:rPr>
          <w:b/>
          <w:sz w:val="26"/>
          <w:szCs w:val="26"/>
        </w:rPr>
        <w:t xml:space="preserve">2. Место дисциплины в структуре </w:t>
      </w:r>
      <w:r>
        <w:rPr>
          <w:b/>
          <w:sz w:val="26"/>
          <w:szCs w:val="26"/>
        </w:rPr>
        <w:t>образовательной</w:t>
      </w:r>
      <w:r w:rsidRPr="00C87FCD">
        <w:rPr>
          <w:b/>
          <w:sz w:val="26"/>
          <w:szCs w:val="26"/>
        </w:rPr>
        <w:t xml:space="preserve"> программы (ОП):</w:t>
      </w:r>
    </w:p>
    <w:p w:rsidR="004E5274" w:rsidRPr="008052DF" w:rsidRDefault="001A17D6" w:rsidP="001649A1">
      <w:pPr>
        <w:widowControl w:val="0"/>
        <w:tabs>
          <w:tab w:val="left" w:pos="709"/>
        </w:tabs>
        <w:jc w:val="both"/>
        <w:rPr>
          <w:bCs/>
        </w:rPr>
      </w:pPr>
      <w:r w:rsidRPr="008052DF">
        <w:t xml:space="preserve">2.1. </w:t>
      </w:r>
      <w:r w:rsidR="00F176A2" w:rsidRPr="008052DF">
        <w:t xml:space="preserve">Дисциплина </w:t>
      </w:r>
      <w:r w:rsidR="00C526DE">
        <w:t xml:space="preserve">«Эпидемиология» </w:t>
      </w:r>
      <w:r w:rsidR="00C526DE" w:rsidRPr="00C87FCD">
        <w:rPr>
          <w:sz w:val="26"/>
          <w:szCs w:val="26"/>
        </w:rPr>
        <w:t>относится к базовой части Блока 1 Дисциплины (модули) к разделу специальных дисциплин.</w:t>
      </w:r>
    </w:p>
    <w:p w:rsidR="006C3578" w:rsidRPr="008052DF" w:rsidRDefault="00DC5A92" w:rsidP="001649A1">
      <w:pPr>
        <w:widowControl w:val="0"/>
        <w:ind w:firstLine="567"/>
        <w:jc w:val="both"/>
        <w:rPr>
          <w:bCs/>
        </w:rPr>
      </w:pPr>
      <w:r>
        <w:rPr>
          <w:bCs/>
        </w:rPr>
        <w:t>3</w:t>
      </w:r>
      <w:r w:rsidR="006C3578" w:rsidRPr="008052DF">
        <w:rPr>
          <w:bCs/>
        </w:rPr>
        <w:t>. Разделы дисциплины и компетенции, которые формируются при их изучении: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</w:tblGrid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ind w:left="-57" w:right="-57"/>
              <w:jc w:val="center"/>
              <w:rPr>
                <w:bCs/>
              </w:rPr>
            </w:pPr>
            <w:proofErr w:type="gramStart"/>
            <w:r w:rsidRPr="008052DF">
              <w:rPr>
                <w:bCs/>
              </w:rPr>
              <w:t>п</w:t>
            </w:r>
            <w:proofErr w:type="gramEnd"/>
            <w:r w:rsidRPr="008052DF">
              <w:rPr>
                <w:bCs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ind w:left="-57" w:right="-57"/>
              <w:jc w:val="center"/>
            </w:pPr>
            <w:r w:rsidRPr="008052DF">
              <w:rPr>
                <w:bCs/>
              </w:rPr>
              <w:t>Шифр 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ind w:left="-57" w:right="-57"/>
              <w:jc w:val="center"/>
            </w:pPr>
            <w:r w:rsidRPr="008052DF">
              <w:rPr>
                <w:bCs/>
              </w:rPr>
              <w:t>Наименование раздела дисциплины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 xml:space="preserve">УК-1, </w:t>
            </w:r>
          </w:p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ПК-1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pPr>
              <w:rPr>
                <w:bCs/>
              </w:rPr>
            </w:pPr>
            <w:r w:rsidRPr="008052DF">
              <w:rPr>
                <w:bCs/>
              </w:rPr>
              <w:t>Предмет и метод эпидемиологии. Современные теории в эпидемиологии.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  <w:lang w:val="en-US"/>
              </w:rPr>
            </w:pPr>
            <w:r w:rsidRPr="008052DF">
              <w:rPr>
                <w:bCs/>
              </w:rPr>
              <w:t xml:space="preserve">УК-1,2, ПК-2, </w:t>
            </w:r>
            <w:r w:rsidRPr="008052DF">
              <w:rPr>
                <w:bCs/>
                <w:lang w:val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rPr>
                <w:bCs/>
              </w:rPr>
              <w:t>Основы эпидемиологического надзора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 xml:space="preserve">УК-1, 2, ПК-2, 3, </w:t>
            </w:r>
            <w:r w:rsidRPr="008052DF">
              <w:rPr>
                <w:bCs/>
                <w:lang w:val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rPr>
                <w:bCs/>
              </w:rPr>
              <w:t>Эпидемиологическая диагностика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</w:pPr>
            <w:r w:rsidRPr="008052DF">
              <w:rPr>
                <w:bCs/>
              </w:rPr>
              <w:t>УК-1, ПК-1,3,4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Эпидемиологический контроль. Оценка качества и эффективности профилактических и противоэпидемических мероприятий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</w:pPr>
            <w:r w:rsidRPr="008052DF">
              <w:rPr>
                <w:bCs/>
              </w:rPr>
              <w:t>ПК-2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Инфекции верхних дыхательных путей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</w:pPr>
            <w:r w:rsidRPr="008052DF">
              <w:rPr>
                <w:bCs/>
              </w:rPr>
              <w:t>ПК-2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Кишечные инфекции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</w:pPr>
            <w:r w:rsidRPr="008052DF">
              <w:rPr>
                <w:bCs/>
              </w:rPr>
              <w:t>ПК-2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Инфекции наружных кожных покровов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</w:pPr>
            <w:r w:rsidRPr="008052DF">
              <w:t>ПК-2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Кровяные инфекции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t>ПК-2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ИСМП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УК-1-3,</w:t>
            </w:r>
          </w:p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ПК-1-9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Основы профессиональной деятельности эпидемиолога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УК-3,</w:t>
            </w:r>
          </w:p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ПК-7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Нормативно-правовое обеспечение деятельности эпидемиолога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УК-2, ПК-3,8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r w:rsidRPr="008052DF">
              <w:t>Управленческие решения в деятельности эпидемиолога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jc w:val="center"/>
              <w:rPr>
                <w:bCs/>
              </w:rPr>
            </w:pPr>
            <w:r w:rsidRPr="008052DF">
              <w:rPr>
                <w:bCs/>
              </w:rPr>
              <w:t>УК-3, ПК-5-6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pPr>
              <w:widowControl w:val="0"/>
              <w:rPr>
                <w:bCs/>
              </w:rPr>
            </w:pPr>
            <w:r w:rsidRPr="008052DF">
              <w:t xml:space="preserve">Информированное добровольное согласие населения в системе управления эпидемическим </w:t>
            </w:r>
            <w:proofErr w:type="spellStart"/>
            <w:r w:rsidRPr="008052DF">
              <w:t>процесом</w:t>
            </w:r>
            <w:proofErr w:type="spellEnd"/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УК-1-2, ПК-9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pPr>
              <w:widowControl w:val="0"/>
              <w:rPr>
                <w:bCs/>
              </w:rPr>
            </w:pPr>
            <w:r w:rsidRPr="008052DF">
              <w:t>Научное обеспечение. Основы научно-практической деятельности эпидемиолога</w:t>
            </w:r>
          </w:p>
        </w:tc>
      </w:tr>
      <w:tr w:rsidR="00DC5A92" w:rsidRPr="008052DF" w:rsidTr="00DC5A92">
        <w:tc>
          <w:tcPr>
            <w:tcW w:w="5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A92" w:rsidRPr="008052DF" w:rsidRDefault="00DC5A92" w:rsidP="001649A1">
            <w:pPr>
              <w:jc w:val="center"/>
              <w:rPr>
                <w:bCs/>
              </w:rPr>
            </w:pPr>
            <w:r w:rsidRPr="008052DF">
              <w:rPr>
                <w:bCs/>
              </w:rPr>
              <w:t>УК-3;</w:t>
            </w:r>
          </w:p>
          <w:p w:rsidR="00DC5A92" w:rsidRPr="008052DF" w:rsidRDefault="00DC5A92" w:rsidP="001649A1">
            <w:pPr>
              <w:widowControl w:val="0"/>
              <w:jc w:val="center"/>
              <w:rPr>
                <w:bCs/>
              </w:rPr>
            </w:pPr>
            <w:r w:rsidRPr="008052DF">
              <w:rPr>
                <w:bCs/>
              </w:rPr>
              <w:t>ПК-9</w:t>
            </w:r>
          </w:p>
        </w:tc>
        <w:tc>
          <w:tcPr>
            <w:tcW w:w="4677" w:type="dxa"/>
            <w:shd w:val="clear" w:color="auto" w:fill="auto"/>
          </w:tcPr>
          <w:p w:rsidR="00DC5A92" w:rsidRPr="008052DF" w:rsidRDefault="00DC5A92" w:rsidP="001649A1">
            <w:pPr>
              <w:widowControl w:val="0"/>
              <w:rPr>
                <w:bCs/>
              </w:rPr>
            </w:pPr>
            <w:r w:rsidRPr="008052DF">
              <w:t>Ресурсное обеспечение и профессиональная подготовка специалистов в системе управления эпидемическим процессом</w:t>
            </w:r>
          </w:p>
        </w:tc>
      </w:tr>
    </w:tbl>
    <w:p w:rsidR="00C526DE" w:rsidRPr="00466154" w:rsidRDefault="00C526DE" w:rsidP="00C526DE">
      <w:pPr>
        <w:spacing w:line="360" w:lineRule="auto"/>
        <w:rPr>
          <w:b/>
        </w:rPr>
      </w:pPr>
      <w:r>
        <w:rPr>
          <w:b/>
        </w:rPr>
        <w:t>5</w:t>
      </w:r>
      <w:r w:rsidRPr="00466154">
        <w:rPr>
          <w:b/>
        </w:rPr>
        <w:t>. Объем дисциплины и виды учебной работы</w:t>
      </w:r>
    </w:p>
    <w:p w:rsidR="00C526DE" w:rsidRPr="007B5342" w:rsidRDefault="00C526DE" w:rsidP="00C526DE">
      <w:pPr>
        <w:spacing w:line="360" w:lineRule="auto"/>
        <w:rPr>
          <w:color w:val="000000" w:themeColor="text1"/>
        </w:rPr>
      </w:pPr>
      <w:r w:rsidRPr="007B5342">
        <w:rPr>
          <w:color w:val="000000" w:themeColor="text1"/>
        </w:rPr>
        <w:t xml:space="preserve">Общая трудоемкость дисциплины составляет </w:t>
      </w:r>
      <w:r>
        <w:rPr>
          <w:color w:val="000000" w:themeColor="text1"/>
        </w:rPr>
        <w:t>28</w:t>
      </w:r>
      <w:r w:rsidRPr="007B5342">
        <w:rPr>
          <w:color w:val="000000" w:themeColor="text1"/>
        </w:rPr>
        <w:t xml:space="preserve"> зачетны</w:t>
      </w:r>
      <w:r>
        <w:rPr>
          <w:color w:val="000000" w:themeColor="text1"/>
        </w:rPr>
        <w:t>х</w:t>
      </w:r>
      <w:r w:rsidRPr="007B5342">
        <w:rPr>
          <w:color w:val="000000" w:themeColor="text1"/>
        </w:rPr>
        <w:t xml:space="preserve"> единиц.</w:t>
      </w:r>
      <w:bookmarkStart w:id="0" w:name="_GoBack"/>
      <w:bookmarkEnd w:id="0"/>
    </w:p>
    <w:sectPr w:rsidR="00C526DE" w:rsidRPr="007B5342" w:rsidSect="006C357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E34"/>
    <w:multiLevelType w:val="hybridMultilevel"/>
    <w:tmpl w:val="9D6A5F94"/>
    <w:lvl w:ilvl="0" w:tplc="84726F5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378A8"/>
    <w:multiLevelType w:val="hybridMultilevel"/>
    <w:tmpl w:val="0A66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1F9"/>
    <w:multiLevelType w:val="hybridMultilevel"/>
    <w:tmpl w:val="1442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B65"/>
    <w:multiLevelType w:val="hybridMultilevel"/>
    <w:tmpl w:val="0A000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5E3"/>
    <w:multiLevelType w:val="hybridMultilevel"/>
    <w:tmpl w:val="72B4C328"/>
    <w:lvl w:ilvl="0" w:tplc="BE649558">
      <w:start w:val="1"/>
      <w:numFmt w:val="bullet"/>
      <w:lvlText w:val="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B7308"/>
    <w:multiLevelType w:val="hybridMultilevel"/>
    <w:tmpl w:val="8178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C074D"/>
    <w:multiLevelType w:val="hybridMultilevel"/>
    <w:tmpl w:val="F6642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85440"/>
    <w:multiLevelType w:val="hybridMultilevel"/>
    <w:tmpl w:val="C8F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275DC"/>
    <w:multiLevelType w:val="hybridMultilevel"/>
    <w:tmpl w:val="5B14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A5D17"/>
    <w:multiLevelType w:val="hybridMultilevel"/>
    <w:tmpl w:val="F6642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41A73"/>
    <w:multiLevelType w:val="hybridMultilevel"/>
    <w:tmpl w:val="CC8C8CD4"/>
    <w:lvl w:ilvl="0" w:tplc="BE649558">
      <w:start w:val="1"/>
      <w:numFmt w:val="bullet"/>
      <w:lvlText w:val="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06428"/>
    <w:multiLevelType w:val="hybridMultilevel"/>
    <w:tmpl w:val="6200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363F5"/>
    <w:multiLevelType w:val="hybridMultilevel"/>
    <w:tmpl w:val="E41EDF22"/>
    <w:lvl w:ilvl="0" w:tplc="BE649558">
      <w:start w:val="1"/>
      <w:numFmt w:val="bullet"/>
      <w:lvlText w:val="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6375E"/>
    <w:multiLevelType w:val="hybridMultilevel"/>
    <w:tmpl w:val="7AAE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5CCE"/>
    <w:multiLevelType w:val="hybridMultilevel"/>
    <w:tmpl w:val="318AF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0">
    <w:nsid w:val="7EEF6049"/>
    <w:multiLevelType w:val="hybridMultilevel"/>
    <w:tmpl w:val="3C6C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2"/>
  </w:num>
  <w:num w:numId="18">
    <w:abstractNumId w:val="0"/>
  </w:num>
  <w:num w:numId="19">
    <w:abstractNumId w:val="1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D6"/>
    <w:rsid w:val="0003199A"/>
    <w:rsid w:val="00064836"/>
    <w:rsid w:val="000D19C6"/>
    <w:rsid w:val="000E717E"/>
    <w:rsid w:val="001004E8"/>
    <w:rsid w:val="001649A1"/>
    <w:rsid w:val="001A17D6"/>
    <w:rsid w:val="001E668B"/>
    <w:rsid w:val="00244965"/>
    <w:rsid w:val="00287A02"/>
    <w:rsid w:val="00294ED2"/>
    <w:rsid w:val="002A026E"/>
    <w:rsid w:val="002C723D"/>
    <w:rsid w:val="002E14A7"/>
    <w:rsid w:val="0030393C"/>
    <w:rsid w:val="00317001"/>
    <w:rsid w:val="0036579D"/>
    <w:rsid w:val="00382DFF"/>
    <w:rsid w:val="004A775B"/>
    <w:rsid w:val="004C0CBF"/>
    <w:rsid w:val="004E5274"/>
    <w:rsid w:val="00621A6B"/>
    <w:rsid w:val="006663D2"/>
    <w:rsid w:val="006A2B6D"/>
    <w:rsid w:val="006C3578"/>
    <w:rsid w:val="006C7FD0"/>
    <w:rsid w:val="006E0A44"/>
    <w:rsid w:val="0071218E"/>
    <w:rsid w:val="007134C6"/>
    <w:rsid w:val="00754018"/>
    <w:rsid w:val="00801175"/>
    <w:rsid w:val="008052DF"/>
    <w:rsid w:val="00824686"/>
    <w:rsid w:val="00875254"/>
    <w:rsid w:val="008F3168"/>
    <w:rsid w:val="00951EF0"/>
    <w:rsid w:val="00A25756"/>
    <w:rsid w:val="00A2602A"/>
    <w:rsid w:val="00A32F20"/>
    <w:rsid w:val="00AA7976"/>
    <w:rsid w:val="00AD0919"/>
    <w:rsid w:val="00B2261E"/>
    <w:rsid w:val="00B74991"/>
    <w:rsid w:val="00BF6947"/>
    <w:rsid w:val="00C526DE"/>
    <w:rsid w:val="00C725F2"/>
    <w:rsid w:val="00C85C36"/>
    <w:rsid w:val="00CA2AF4"/>
    <w:rsid w:val="00CB3C27"/>
    <w:rsid w:val="00CE74F2"/>
    <w:rsid w:val="00D564D7"/>
    <w:rsid w:val="00D96617"/>
    <w:rsid w:val="00D977A2"/>
    <w:rsid w:val="00DC5A92"/>
    <w:rsid w:val="00DC66DF"/>
    <w:rsid w:val="00E5234C"/>
    <w:rsid w:val="00E629EE"/>
    <w:rsid w:val="00EA49CE"/>
    <w:rsid w:val="00EB2872"/>
    <w:rsid w:val="00EC6E86"/>
    <w:rsid w:val="00F032F1"/>
    <w:rsid w:val="00F140E2"/>
    <w:rsid w:val="00F1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1A17D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A1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1A17D6"/>
    <w:pPr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rsid w:val="001A17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317001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character" w:styleId="a9">
    <w:name w:val="Hyperlink"/>
    <w:rsid w:val="00317001"/>
    <w:rPr>
      <w:color w:val="0000FF"/>
      <w:u w:val="single"/>
    </w:rPr>
  </w:style>
  <w:style w:type="paragraph" w:customStyle="1" w:styleId="ConsPlusNormal">
    <w:name w:val="ConsPlusNormal"/>
    <w:rsid w:val="00294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header"/>
    <w:basedOn w:val="a0"/>
    <w:link w:val="ab"/>
    <w:uiPriority w:val="99"/>
    <w:rsid w:val="004E5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E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A2A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A2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C526D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0"/>
    <w:unhideWhenUsed/>
    <w:rsid w:val="00C526DE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af">
    <w:name w:val="Для таблиц"/>
    <w:basedOn w:val="a0"/>
    <w:rsid w:val="00C85C36"/>
  </w:style>
  <w:style w:type="table" w:styleId="af0">
    <w:name w:val="Table Grid"/>
    <w:basedOn w:val="a2"/>
    <w:rsid w:val="0010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Абзац списка4"/>
    <w:basedOn w:val="a0"/>
    <w:rsid w:val="001004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 многоуровневый список"/>
    <w:basedOn w:val="a0"/>
    <w:link w:val="af1"/>
    <w:rsid w:val="001004E8"/>
    <w:pPr>
      <w:numPr>
        <w:numId w:val="20"/>
      </w:numPr>
      <w:contextualSpacing/>
      <w:jc w:val="both"/>
    </w:pPr>
  </w:style>
  <w:style w:type="character" w:customStyle="1" w:styleId="af1">
    <w:name w:val="Нумерованный многоуровневый список Знак"/>
    <w:link w:val="a"/>
    <w:locked/>
    <w:rsid w:val="00100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1A17D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A1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1A17D6"/>
    <w:pPr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rsid w:val="001A17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317001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character" w:styleId="a9">
    <w:name w:val="Hyperlink"/>
    <w:rsid w:val="00317001"/>
    <w:rPr>
      <w:color w:val="0000FF"/>
      <w:u w:val="single"/>
    </w:rPr>
  </w:style>
  <w:style w:type="paragraph" w:customStyle="1" w:styleId="ConsPlusNormal">
    <w:name w:val="ConsPlusNormal"/>
    <w:rsid w:val="00294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header"/>
    <w:basedOn w:val="a0"/>
    <w:link w:val="ab"/>
    <w:uiPriority w:val="99"/>
    <w:rsid w:val="004E5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E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A2A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A2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C526D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0"/>
    <w:unhideWhenUsed/>
    <w:rsid w:val="00C526DE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af">
    <w:name w:val="Для таблиц"/>
    <w:basedOn w:val="a0"/>
    <w:rsid w:val="00C85C36"/>
  </w:style>
  <w:style w:type="table" w:styleId="af0">
    <w:name w:val="Table Grid"/>
    <w:basedOn w:val="a2"/>
    <w:rsid w:val="0010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Абзац списка4"/>
    <w:basedOn w:val="a0"/>
    <w:rsid w:val="001004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 многоуровневый список"/>
    <w:basedOn w:val="a0"/>
    <w:link w:val="af1"/>
    <w:rsid w:val="001004E8"/>
    <w:pPr>
      <w:numPr>
        <w:numId w:val="20"/>
      </w:numPr>
      <w:contextualSpacing/>
      <w:jc w:val="both"/>
    </w:pPr>
  </w:style>
  <w:style w:type="character" w:customStyle="1" w:styleId="af1">
    <w:name w:val="Нумерованный многоуровневый список Знак"/>
    <w:link w:val="a"/>
    <w:locked/>
    <w:rsid w:val="00100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2016-03-25T08:55:00Z</cp:lastPrinted>
  <dcterms:created xsi:type="dcterms:W3CDTF">2017-02-13T02:57:00Z</dcterms:created>
  <dcterms:modified xsi:type="dcterms:W3CDTF">2017-02-13T02:57:00Z</dcterms:modified>
</cp:coreProperties>
</file>